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Pr="00EE4956" w:rsidRDefault="00600AF7" w:rsidP="00037D0F">
      <w:pPr>
        <w:spacing w:after="0" w:line="240" w:lineRule="auto"/>
        <w:jc w:val="center"/>
        <w:rPr>
          <w:rFonts w:ascii="Century Gothic" w:hAnsi="Century Gothic" w:cs="Tahoma"/>
          <w:b/>
          <w:bCs/>
          <w:sz w:val="28"/>
        </w:rPr>
      </w:pPr>
      <w:r w:rsidRPr="00EE4956">
        <w:rPr>
          <w:rFonts w:ascii="Century Gothic" w:hAnsi="Century Gothic" w:cs="Tahoma"/>
          <w:b/>
          <w:bCs/>
          <w:sz w:val="28"/>
        </w:rPr>
        <w:t xml:space="preserve">CIRCULAR </w:t>
      </w:r>
      <w:r w:rsidR="002C7ED5" w:rsidRPr="00EE4956">
        <w:rPr>
          <w:rFonts w:ascii="Century Gothic" w:hAnsi="Century Gothic" w:cs="Tahoma"/>
          <w:b/>
          <w:bCs/>
          <w:sz w:val="28"/>
        </w:rPr>
        <w:t xml:space="preserve">Núm. </w:t>
      </w:r>
      <w:r w:rsidR="00CB4C43">
        <w:rPr>
          <w:rFonts w:ascii="Century Gothic" w:hAnsi="Century Gothic" w:cs="Tahoma"/>
          <w:b/>
          <w:bCs/>
          <w:sz w:val="28"/>
        </w:rPr>
        <w:t>032</w:t>
      </w:r>
      <w:r w:rsidR="00205512" w:rsidRPr="00EE4956">
        <w:rPr>
          <w:rFonts w:ascii="Century Gothic" w:hAnsi="Century Gothic" w:cs="Tahoma"/>
          <w:b/>
          <w:bCs/>
          <w:sz w:val="28"/>
        </w:rPr>
        <w:t>/CJCAM/SEJEC/18-2019</w:t>
      </w:r>
    </w:p>
    <w:p w:rsidR="0090505D" w:rsidRPr="00EE4956" w:rsidRDefault="0090505D" w:rsidP="00037D0F">
      <w:pPr>
        <w:tabs>
          <w:tab w:val="left" w:pos="851"/>
          <w:tab w:val="left" w:leader="dot" w:pos="7655"/>
        </w:tabs>
        <w:spacing w:after="0" w:line="240" w:lineRule="auto"/>
        <w:jc w:val="both"/>
        <w:rPr>
          <w:rFonts w:ascii="Century Gothic" w:hAnsi="Century Gothic" w:cs="Arial"/>
          <w:b/>
          <w:sz w:val="18"/>
          <w:szCs w:val="18"/>
          <w:lang w:val="es-MX" w:eastAsia="es-ES"/>
        </w:rPr>
      </w:pPr>
    </w:p>
    <w:p w:rsidR="00541803" w:rsidRPr="00EE4956" w:rsidRDefault="00541803" w:rsidP="00CB4C43">
      <w:pPr>
        <w:tabs>
          <w:tab w:val="left" w:pos="851"/>
          <w:tab w:val="left" w:leader="dot" w:pos="7655"/>
        </w:tabs>
        <w:spacing w:after="0" w:line="240" w:lineRule="auto"/>
        <w:ind w:left="3686" w:right="283"/>
        <w:jc w:val="right"/>
        <w:rPr>
          <w:rFonts w:ascii="Century Gothic" w:hAnsi="Century Gothic" w:cs="Arial"/>
          <w:b/>
          <w:sz w:val="18"/>
          <w:szCs w:val="18"/>
          <w:lang w:val="es-MX" w:eastAsia="es-ES"/>
        </w:rPr>
      </w:pPr>
    </w:p>
    <w:p w:rsidR="00600AF7" w:rsidRPr="00EE4956" w:rsidRDefault="00600AF7" w:rsidP="00CB4C43">
      <w:pPr>
        <w:tabs>
          <w:tab w:val="left" w:pos="851"/>
          <w:tab w:val="left" w:pos="5103"/>
          <w:tab w:val="left" w:leader="dot" w:pos="7655"/>
        </w:tabs>
        <w:spacing w:after="0" w:line="240" w:lineRule="auto"/>
        <w:ind w:left="5387" w:right="283"/>
        <w:jc w:val="right"/>
        <w:rPr>
          <w:rFonts w:ascii="Century Gothic" w:hAnsi="Century Gothic" w:cs="Arial"/>
          <w:b/>
          <w:szCs w:val="18"/>
          <w:lang w:val="es-MX" w:eastAsia="es-ES"/>
        </w:rPr>
      </w:pPr>
      <w:r w:rsidRPr="00EE4956">
        <w:rPr>
          <w:rFonts w:ascii="Century Gothic" w:hAnsi="Century Gothic" w:cs="Arial"/>
          <w:b/>
          <w:szCs w:val="18"/>
          <w:lang w:val="es-MX" w:eastAsia="es-ES"/>
        </w:rPr>
        <w:t>Asunto:</w:t>
      </w:r>
      <w:r w:rsidR="004416BE" w:rsidRPr="00EE4956">
        <w:rPr>
          <w:rFonts w:ascii="Century Gothic" w:hAnsi="Century Gothic" w:cs="Arial"/>
          <w:b/>
          <w:szCs w:val="18"/>
          <w:lang w:val="es-MX" w:eastAsia="es-ES"/>
        </w:rPr>
        <w:t xml:space="preserve"> </w:t>
      </w:r>
      <w:r w:rsidR="005E12AD" w:rsidRPr="00EE4956">
        <w:rPr>
          <w:rFonts w:ascii="Century Gothic" w:hAnsi="Century Gothic" w:cs="Arial"/>
          <w:szCs w:val="18"/>
          <w:lang w:val="es-MX" w:eastAsia="es-ES"/>
        </w:rPr>
        <w:t xml:space="preserve">Se </w:t>
      </w:r>
      <w:r w:rsidR="009C2B11" w:rsidRPr="00EE4956">
        <w:rPr>
          <w:rFonts w:ascii="Century Gothic" w:hAnsi="Century Gothic" w:cs="Arial"/>
          <w:szCs w:val="18"/>
          <w:lang w:val="es-MX" w:eastAsia="es-ES"/>
        </w:rPr>
        <w:t>fija segundo periodo vacacional 2018</w:t>
      </w:r>
      <w:r w:rsidR="00087C69" w:rsidRPr="00EE4956">
        <w:rPr>
          <w:rFonts w:ascii="Century Gothic" w:hAnsi="Century Gothic" w:cs="Arial"/>
          <w:szCs w:val="18"/>
          <w:lang w:val="es-MX" w:eastAsia="es-ES"/>
        </w:rPr>
        <w:t>.</w:t>
      </w:r>
    </w:p>
    <w:p w:rsidR="00541803" w:rsidRPr="00EE4956" w:rsidRDefault="00541803"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p>
    <w:p w:rsidR="00541803" w:rsidRPr="00470D4F" w:rsidRDefault="00541803"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sz w:val="20"/>
          <w:szCs w:val="20"/>
          <w:lang w:val="es-MX" w:eastAsia="es-ES"/>
        </w:rPr>
      </w:pPr>
    </w:p>
    <w:p w:rsidR="00794C0B" w:rsidRPr="00470D4F" w:rsidRDefault="00794C0B"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sz w:val="20"/>
          <w:szCs w:val="20"/>
          <w:lang w:val="es-MX" w:eastAsia="es-ES"/>
        </w:rPr>
      </w:pPr>
      <w:r w:rsidRPr="00470D4F">
        <w:rPr>
          <w:rFonts w:ascii="Century Gothic" w:hAnsi="Century Gothic" w:cs="Arial"/>
          <w:b/>
          <w:sz w:val="20"/>
          <w:szCs w:val="20"/>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470D4F" w:rsidRDefault="00794C0B" w:rsidP="00087C69">
      <w:pPr>
        <w:widowControl w:val="0"/>
        <w:tabs>
          <w:tab w:val="left" w:pos="851"/>
          <w:tab w:val="left" w:pos="1418"/>
        </w:tabs>
        <w:spacing w:after="0" w:line="240" w:lineRule="auto"/>
        <w:ind w:right="283"/>
        <w:jc w:val="both"/>
        <w:rPr>
          <w:rFonts w:ascii="Century Gothic" w:hAnsi="Century Gothic" w:cs="Tahoma"/>
          <w:b/>
          <w:bCs/>
          <w:sz w:val="20"/>
          <w:szCs w:val="20"/>
          <w:lang w:val="es-MX"/>
        </w:rPr>
      </w:pPr>
    </w:p>
    <w:p w:rsidR="00205512" w:rsidRPr="00470D4F" w:rsidRDefault="009C2B11" w:rsidP="00205512">
      <w:pPr>
        <w:spacing w:after="0" w:line="360" w:lineRule="auto"/>
        <w:ind w:right="284"/>
        <w:jc w:val="both"/>
        <w:rPr>
          <w:rFonts w:ascii="Century Gothic" w:eastAsia="Calibri" w:hAnsi="Century Gothic" w:cs="Arial"/>
          <w:bCs/>
          <w:sz w:val="20"/>
          <w:szCs w:val="20"/>
          <w:lang w:val="es-MX"/>
        </w:rPr>
      </w:pPr>
      <w:r w:rsidRPr="00470D4F">
        <w:rPr>
          <w:rFonts w:ascii="Century Gothic" w:eastAsia="Calibri" w:hAnsi="Century Gothic" w:cs="Arial"/>
          <w:bCs/>
          <w:sz w:val="20"/>
          <w:szCs w:val="20"/>
          <w:lang w:val="es-MX"/>
        </w:rPr>
        <w:t>En Sesiones Ordinarias verificadas el 2</w:t>
      </w:r>
      <w:r w:rsidR="00EE4956" w:rsidRPr="00470D4F">
        <w:rPr>
          <w:rFonts w:ascii="Century Gothic" w:eastAsia="Calibri" w:hAnsi="Century Gothic" w:cs="Arial"/>
          <w:bCs/>
          <w:sz w:val="20"/>
          <w:szCs w:val="20"/>
          <w:lang w:val="es-MX"/>
        </w:rPr>
        <w:t>1</w:t>
      </w:r>
      <w:r w:rsidRPr="00470D4F">
        <w:rPr>
          <w:rFonts w:ascii="Century Gothic" w:eastAsia="Calibri" w:hAnsi="Century Gothic" w:cs="Arial"/>
          <w:bCs/>
          <w:sz w:val="20"/>
          <w:szCs w:val="20"/>
          <w:lang w:val="es-MX"/>
        </w:rPr>
        <w:t xml:space="preserve"> y </w:t>
      </w:r>
      <w:r w:rsidR="00EE4956" w:rsidRPr="00470D4F">
        <w:rPr>
          <w:rFonts w:ascii="Century Gothic" w:eastAsia="Calibri" w:hAnsi="Century Gothic" w:cs="Arial"/>
          <w:bCs/>
          <w:sz w:val="20"/>
          <w:szCs w:val="20"/>
          <w:lang w:val="es-MX"/>
        </w:rPr>
        <w:t xml:space="preserve">22 </w:t>
      </w:r>
      <w:r w:rsidRPr="00470D4F">
        <w:rPr>
          <w:rFonts w:ascii="Century Gothic" w:eastAsia="Calibri" w:hAnsi="Century Gothic" w:cs="Arial"/>
          <w:bCs/>
          <w:sz w:val="20"/>
          <w:szCs w:val="20"/>
          <w:lang w:val="es-MX"/>
        </w:rPr>
        <w:t xml:space="preserve">de </w:t>
      </w:r>
      <w:r w:rsidR="00EE4956" w:rsidRPr="00470D4F">
        <w:rPr>
          <w:rFonts w:ascii="Century Gothic" w:eastAsia="Calibri" w:hAnsi="Century Gothic" w:cs="Arial"/>
          <w:bCs/>
          <w:sz w:val="20"/>
          <w:szCs w:val="20"/>
          <w:lang w:val="es-MX"/>
        </w:rPr>
        <w:t>noviembre</w:t>
      </w:r>
      <w:r w:rsidRPr="00470D4F">
        <w:rPr>
          <w:rFonts w:ascii="Century Gothic" w:eastAsia="Calibri" w:hAnsi="Century Gothic" w:cs="Arial"/>
          <w:bCs/>
          <w:sz w:val="20"/>
          <w:szCs w:val="20"/>
          <w:lang w:val="es-MX"/>
        </w:rPr>
        <w:t xml:space="preserve"> de 2018, los Plenos del Honorable Tribunal Superior de Justicia del Estado y del Consejo de la Judicatura</w:t>
      </w:r>
      <w:r w:rsidR="00CB4C43">
        <w:rPr>
          <w:rFonts w:ascii="Century Gothic" w:eastAsia="Calibri" w:hAnsi="Century Gothic" w:cs="Arial"/>
          <w:bCs/>
          <w:sz w:val="20"/>
          <w:szCs w:val="20"/>
          <w:lang w:val="es-MX"/>
        </w:rPr>
        <w:t xml:space="preserve"> Local, aprobaron el siguiente:-------</w:t>
      </w:r>
      <w:r w:rsidR="001563F4">
        <w:rPr>
          <w:rFonts w:ascii="Century Gothic" w:eastAsia="Calibri" w:hAnsi="Century Gothic" w:cs="Arial"/>
          <w:bCs/>
          <w:sz w:val="20"/>
          <w:szCs w:val="20"/>
          <w:lang w:val="es-MX"/>
        </w:rPr>
        <w:t>-----</w:t>
      </w:r>
      <w:bookmarkStart w:id="0" w:name="_GoBack"/>
      <w:bookmarkEnd w:id="0"/>
    </w:p>
    <w:p w:rsidR="009C2B11" w:rsidRPr="00470D4F" w:rsidRDefault="009C2B11" w:rsidP="00205512">
      <w:pPr>
        <w:spacing w:after="0" w:line="360" w:lineRule="auto"/>
        <w:ind w:right="284"/>
        <w:jc w:val="both"/>
        <w:rPr>
          <w:rFonts w:ascii="Century Gothic" w:eastAsia="Calibri" w:hAnsi="Century Gothic" w:cs="Arial"/>
          <w:bCs/>
          <w:sz w:val="20"/>
          <w:szCs w:val="20"/>
          <w:lang w:val="es-MX"/>
        </w:rPr>
      </w:pPr>
    </w:p>
    <w:p w:rsidR="00EE4956" w:rsidRPr="00470D4F" w:rsidRDefault="00CB4C43" w:rsidP="00EE4956">
      <w:pPr>
        <w:pStyle w:val="Textodeglobo"/>
        <w:tabs>
          <w:tab w:val="left" w:pos="709"/>
          <w:tab w:val="left" w:pos="1276"/>
          <w:tab w:val="left" w:leader="dot" w:pos="7655"/>
        </w:tabs>
        <w:ind w:left="142" w:right="566"/>
        <w:jc w:val="both"/>
        <w:rPr>
          <w:rFonts w:ascii="Century Gothic" w:hAnsi="Century Gothic" w:cs="Tahoma"/>
          <w:bCs/>
          <w:sz w:val="20"/>
          <w:szCs w:val="20"/>
          <w:lang w:val="es-MX"/>
        </w:rPr>
      </w:pPr>
      <w:r>
        <w:rPr>
          <w:rFonts w:ascii="Century Gothic" w:hAnsi="Century Gothic" w:cs="Tahoma"/>
          <w:b/>
          <w:bCs/>
          <w:sz w:val="20"/>
          <w:szCs w:val="20"/>
        </w:rPr>
        <w:t>“…</w:t>
      </w:r>
      <w:r w:rsidR="00EE4956" w:rsidRPr="00470D4F">
        <w:rPr>
          <w:rFonts w:ascii="Century Gothic" w:hAnsi="Century Gothic" w:cs="Tahoma"/>
          <w:b/>
          <w:bCs/>
          <w:sz w:val="20"/>
          <w:szCs w:val="20"/>
        </w:rPr>
        <w:t>ACUERDO GENERAL CONJUNTO NÚMERO 05/PTSJ-CJCAM/18-2019, DE LOS PLENOS DEL HONORABLE TRIBUNAL SUPERIOR DE JUSTICIA DEL ESTADO Y DEL CONSEJO DE LA JUDICATURA LOCAL, QUE APRUEBA E</w:t>
      </w:r>
      <w:r w:rsidR="00EE4956" w:rsidRPr="00470D4F">
        <w:rPr>
          <w:rFonts w:ascii="Century Gothic" w:hAnsi="Century Gothic" w:cs="Tahoma"/>
          <w:b/>
          <w:iCs/>
          <w:sz w:val="20"/>
          <w:szCs w:val="20"/>
          <w:lang w:val="es-MX" w:eastAsia="es-MX"/>
        </w:rPr>
        <w:t>L CALENDARIO OFICIAL DEL PODER JUDICIAL DEL ESTADO DOS MIL DIECINUEVE, Y FIJA EL PRIMER PERÍODO VACACIONAL DOS MIL DIECINUEVE PARA LAS Y LOS SERVIDORES JUDICIALES</w:t>
      </w:r>
      <w:r w:rsidR="00EE4956" w:rsidRPr="00470D4F">
        <w:rPr>
          <w:rFonts w:ascii="Century Gothic" w:hAnsi="Century Gothic" w:cs="Tahoma"/>
          <w:iCs/>
          <w:sz w:val="20"/>
          <w:szCs w:val="20"/>
          <w:lang w:val="es-MX" w:eastAsia="es-MX"/>
        </w:rPr>
        <w:t xml:space="preserve">. </w:t>
      </w:r>
      <w:r w:rsidR="00EE4956" w:rsidRPr="00470D4F">
        <w:rPr>
          <w:rFonts w:ascii="Century Gothic" w:hAnsi="Century Gothic" w:cs="Tahoma"/>
          <w:bCs/>
          <w:sz w:val="20"/>
          <w:szCs w:val="20"/>
          <w:lang w:val="es-MX"/>
        </w:rPr>
        <w:t xml:space="preserve">- - - - - - - - - - - - - - - - - - - - - - - - - - - </w:t>
      </w:r>
      <w:r w:rsidR="00470D4F">
        <w:rPr>
          <w:rFonts w:ascii="Century Gothic" w:hAnsi="Century Gothic" w:cs="Tahoma"/>
          <w:bCs/>
          <w:sz w:val="20"/>
          <w:szCs w:val="20"/>
          <w:lang w:val="es-MX"/>
        </w:rPr>
        <w:t xml:space="preserve">- - - - - - - - - - - - - - - - - - - - - - - - - - </w:t>
      </w:r>
    </w:p>
    <w:p w:rsidR="00205512" w:rsidRPr="00470D4F" w:rsidRDefault="00EE4956" w:rsidP="00EE4956">
      <w:pPr>
        <w:spacing w:after="0" w:line="240" w:lineRule="auto"/>
        <w:ind w:left="142" w:right="566"/>
        <w:jc w:val="both"/>
        <w:rPr>
          <w:rFonts w:ascii="Century Gothic" w:eastAsia="Calibri" w:hAnsi="Century Gothic" w:cs="Arial"/>
          <w:bCs/>
          <w:sz w:val="20"/>
          <w:szCs w:val="20"/>
        </w:rPr>
      </w:pPr>
      <w:r w:rsidRPr="00470D4F">
        <w:rPr>
          <w:rFonts w:ascii="Century Gothic" w:hAnsi="Century Gothic" w:cs="Tahoma"/>
          <w:bCs/>
          <w:sz w:val="20"/>
          <w:szCs w:val="20"/>
          <w:lang w:val="es-MX"/>
        </w:rPr>
        <w:t xml:space="preserve">Con fundamento en lo establecido en los artículos 14, fracción XXXIII de la Ley Orgánica del Poder Judicial, se aprueba el Calendario Oficial del Poder Judicial para el año dos mil diecinueve; </w:t>
      </w:r>
      <w:r w:rsidRPr="00470D4F">
        <w:rPr>
          <w:rFonts w:ascii="Century Gothic" w:hAnsi="Century Gothic" w:cs="Tahoma"/>
          <w:sz w:val="20"/>
          <w:szCs w:val="20"/>
          <w:lang w:val="es-MX" w:eastAsia="es-MX"/>
        </w:rPr>
        <w:t>a</w:t>
      </w:r>
      <w:r w:rsidRPr="00470D4F">
        <w:rPr>
          <w:rFonts w:ascii="Century Gothic" w:hAnsi="Century Gothic" w:cs="Tahoma"/>
          <w:sz w:val="20"/>
          <w:szCs w:val="20"/>
          <w:lang w:val="es-MX"/>
        </w:rPr>
        <w:t>simismo, e</w:t>
      </w:r>
      <w:r w:rsidRPr="00470D4F">
        <w:rPr>
          <w:rFonts w:ascii="Century Gothic" w:hAnsi="Century Gothic" w:cs="Tahoma"/>
          <w:sz w:val="20"/>
          <w:szCs w:val="20"/>
          <w:lang w:val="es-MX" w:eastAsia="es-MX"/>
        </w:rPr>
        <w:t>n términos de los artículos</w:t>
      </w:r>
      <w:r w:rsidRPr="00470D4F">
        <w:rPr>
          <w:rFonts w:ascii="Century Gothic" w:hAnsi="Century Gothic" w:cs="Tahoma"/>
          <w:bCs/>
          <w:sz w:val="20"/>
          <w:szCs w:val="20"/>
          <w:lang w:val="es-MX"/>
        </w:rPr>
        <w:t xml:space="preserve"> 125, fracción XXIX y </w:t>
      </w:r>
      <w:r w:rsidRPr="00470D4F">
        <w:rPr>
          <w:rFonts w:ascii="Century Gothic" w:hAnsi="Century Gothic" w:cs="Tahoma"/>
          <w:sz w:val="20"/>
          <w:szCs w:val="20"/>
          <w:lang w:val="es-MX" w:eastAsia="es-MX"/>
        </w:rPr>
        <w:t>333</w:t>
      </w:r>
      <w:r w:rsidRPr="00470D4F">
        <w:rPr>
          <w:rFonts w:ascii="Century Gothic" w:hAnsi="Century Gothic" w:cs="Tahoma"/>
          <w:sz w:val="20"/>
          <w:szCs w:val="20"/>
        </w:rPr>
        <w:t xml:space="preserve"> de la mencionada Ley Orgánica, en relación con el artículo 132 del R</w:t>
      </w:r>
      <w:proofErr w:type="spellStart"/>
      <w:r w:rsidRPr="00470D4F">
        <w:rPr>
          <w:rFonts w:ascii="Century Gothic" w:hAnsi="Century Gothic" w:cs="Tahoma"/>
          <w:bCs/>
          <w:sz w:val="20"/>
          <w:szCs w:val="20"/>
          <w:lang w:val="es-MX"/>
        </w:rPr>
        <w:t>eglamento</w:t>
      </w:r>
      <w:proofErr w:type="spellEnd"/>
      <w:r w:rsidRPr="00470D4F">
        <w:rPr>
          <w:rFonts w:ascii="Century Gothic" w:hAnsi="Century Gothic" w:cs="Tahoma"/>
          <w:bCs/>
          <w:sz w:val="20"/>
          <w:szCs w:val="20"/>
          <w:lang w:val="es-MX"/>
        </w:rPr>
        <w:t xml:space="preserve"> Interior General del Poder Judicial, </w:t>
      </w:r>
      <w:r w:rsidRPr="00470D4F">
        <w:rPr>
          <w:rFonts w:ascii="Century Gothic" w:hAnsi="Century Gothic" w:cs="Tahoma"/>
          <w:bCs/>
          <w:sz w:val="20"/>
          <w:szCs w:val="20"/>
        </w:rPr>
        <w:t xml:space="preserve">de aplicación vigente, en términos del </w:t>
      </w:r>
      <w:r w:rsidRPr="00470D4F">
        <w:rPr>
          <w:rFonts w:ascii="Century Gothic" w:hAnsi="Century Gothic" w:cs="Tahoma"/>
          <w:sz w:val="20"/>
          <w:szCs w:val="20"/>
        </w:rPr>
        <w:t xml:space="preserve">Transitorio Noveno de la citada Ley Orgánica,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 se </w:t>
      </w:r>
      <w:r w:rsidRPr="00470D4F">
        <w:rPr>
          <w:rFonts w:ascii="Century Gothic" w:hAnsi="Century Gothic" w:cs="Tahoma"/>
          <w:sz w:val="20"/>
          <w:szCs w:val="20"/>
          <w:lang w:val="es-MX" w:eastAsia="es-MX"/>
        </w:rPr>
        <w:t xml:space="preserve">fija el </w:t>
      </w:r>
      <w:r w:rsidRPr="00470D4F">
        <w:rPr>
          <w:rFonts w:ascii="Century Gothic" w:hAnsi="Century Gothic" w:cs="Tahoma"/>
          <w:b/>
          <w:bCs/>
          <w:sz w:val="20"/>
          <w:szCs w:val="20"/>
          <w:lang w:val="es-MX" w:eastAsia="es-MX"/>
        </w:rPr>
        <w:t xml:space="preserve">PRIMER PERÍODO VACACIONAL DOS MIL DIECINUEVE PARA LAS Y LOS SERVIDORES PÚBLICOS DEL PODER JUDICIAL DEL ESTADO, </w:t>
      </w:r>
      <w:r w:rsidRPr="00470D4F">
        <w:rPr>
          <w:rFonts w:ascii="Century Gothic" w:hAnsi="Century Gothic" w:cs="Tahoma"/>
          <w:sz w:val="20"/>
          <w:szCs w:val="20"/>
          <w:lang w:val="es-MX" w:eastAsia="es-MX"/>
        </w:rPr>
        <w:t xml:space="preserve">de la siguiente manera: Las y los servidores públicos del Poder Judicial, que tengan derecho a vacaciones, las disfrutarán del </w:t>
      </w:r>
      <w:r w:rsidRPr="00470D4F">
        <w:rPr>
          <w:rFonts w:ascii="Century Gothic" w:hAnsi="Century Gothic" w:cs="Tahoma"/>
          <w:b/>
          <w:sz w:val="20"/>
          <w:szCs w:val="20"/>
          <w:lang w:val="es-MX" w:eastAsia="es-MX"/>
        </w:rPr>
        <w:t>veintidós de julio al cinco de agosto de dos mil diecinueve</w:t>
      </w:r>
      <w:r w:rsidRPr="00470D4F">
        <w:rPr>
          <w:rFonts w:ascii="Century Gothic" w:hAnsi="Century Gothic" w:cs="Tahoma"/>
          <w:sz w:val="20"/>
          <w:szCs w:val="20"/>
          <w:lang w:val="es-MX" w:eastAsia="es-MX"/>
        </w:rPr>
        <w:t xml:space="preserve">, para reanudar sus labores el día seis del mismo mes y año, y quienes se queden de guardia disfrutarán de sus vacaciones del </w:t>
      </w:r>
      <w:r w:rsidRPr="00470D4F">
        <w:rPr>
          <w:rFonts w:ascii="Century Gothic" w:hAnsi="Century Gothic" w:cs="Tahoma"/>
          <w:b/>
          <w:sz w:val="20"/>
          <w:szCs w:val="20"/>
          <w:lang w:val="es-MX" w:eastAsia="es-MX"/>
        </w:rPr>
        <w:t>siete al veintiuno de agosto</w:t>
      </w:r>
      <w:r w:rsidRPr="00470D4F">
        <w:rPr>
          <w:rFonts w:ascii="Century Gothic" w:hAnsi="Century Gothic" w:cs="Tahoma"/>
          <w:sz w:val="20"/>
          <w:szCs w:val="20"/>
          <w:lang w:val="es-MX" w:eastAsia="es-MX"/>
        </w:rPr>
        <w:t xml:space="preserve"> del año dos mil diecinueve, y reanudarán sus labores el veintidós del mismo mes y año</w:t>
      </w:r>
      <w:r w:rsidR="00CB4C43">
        <w:rPr>
          <w:rFonts w:ascii="Century Gothic" w:hAnsi="Century Gothic" w:cs="Tahoma"/>
          <w:sz w:val="20"/>
          <w:szCs w:val="20"/>
          <w:lang w:val="es-MX" w:eastAsia="es-MX"/>
        </w:rPr>
        <w:t xml:space="preserve">…”.- - - - - - - - - - - - - - - - - - - - - - - - - - - - - - - - - - - - - - - - - - - - - - - - - - - - - - - - - - - - - - - - - - - </w:t>
      </w:r>
      <w:r w:rsidR="001563F4">
        <w:rPr>
          <w:rFonts w:ascii="Century Gothic" w:hAnsi="Century Gothic" w:cs="Tahoma"/>
          <w:sz w:val="20"/>
          <w:szCs w:val="20"/>
          <w:lang w:val="es-MX" w:eastAsia="es-MX"/>
        </w:rPr>
        <w:t xml:space="preserve">- - - - </w:t>
      </w:r>
    </w:p>
    <w:p w:rsidR="00205512" w:rsidRPr="00470D4F" w:rsidRDefault="00205512" w:rsidP="00205512">
      <w:pPr>
        <w:spacing w:after="0" w:line="240" w:lineRule="auto"/>
        <w:ind w:left="567" w:right="709"/>
        <w:jc w:val="both"/>
        <w:rPr>
          <w:rFonts w:ascii="Century Gothic" w:eastAsia="Calibri" w:hAnsi="Century Gothic" w:cs="Arial"/>
          <w:b/>
          <w:bCs/>
          <w:sz w:val="20"/>
          <w:szCs w:val="20"/>
          <w:lang w:val="es-MX"/>
        </w:rPr>
      </w:pPr>
    </w:p>
    <w:p w:rsidR="00205512" w:rsidRPr="00470D4F" w:rsidRDefault="00205512" w:rsidP="00205512">
      <w:pPr>
        <w:spacing w:after="0" w:line="240" w:lineRule="auto"/>
        <w:ind w:left="567" w:right="709"/>
        <w:jc w:val="both"/>
        <w:rPr>
          <w:rFonts w:ascii="Century Gothic" w:eastAsia="Calibri" w:hAnsi="Century Gothic" w:cs="Arial"/>
          <w:b/>
          <w:bCs/>
          <w:sz w:val="20"/>
          <w:szCs w:val="20"/>
          <w:lang w:val="es-MX"/>
        </w:rPr>
      </w:pPr>
    </w:p>
    <w:p w:rsidR="00205512" w:rsidRPr="00470D4F" w:rsidRDefault="00205512" w:rsidP="003C0437">
      <w:pPr>
        <w:tabs>
          <w:tab w:val="left" w:pos="851"/>
          <w:tab w:val="left" w:pos="1418"/>
          <w:tab w:val="left" w:leader="dot" w:pos="7655"/>
        </w:tabs>
        <w:spacing w:after="0"/>
        <w:ind w:right="283"/>
        <w:jc w:val="both"/>
        <w:rPr>
          <w:rFonts w:ascii="Century Gothic" w:hAnsi="Century Gothic" w:cs="Arial"/>
          <w:bCs/>
          <w:sz w:val="20"/>
          <w:szCs w:val="20"/>
          <w:lang w:val="es-MX"/>
        </w:rPr>
      </w:pPr>
      <w:r w:rsidRPr="00470D4F">
        <w:rPr>
          <w:rFonts w:ascii="Century Gothic" w:hAnsi="Century Gothic" w:cs="Arial"/>
          <w:bCs/>
          <w:sz w:val="20"/>
          <w:szCs w:val="20"/>
          <w:lang w:val="es-MX"/>
        </w:rPr>
        <w:t>Reitero a usted las seguridades de mi distinguida consideración.-----------------------------</w:t>
      </w:r>
      <w:r w:rsidR="00470D4F">
        <w:rPr>
          <w:rFonts w:ascii="Century Gothic" w:hAnsi="Century Gothic" w:cs="Arial"/>
          <w:bCs/>
          <w:sz w:val="20"/>
          <w:szCs w:val="20"/>
          <w:lang w:val="es-MX"/>
        </w:rPr>
        <w:t>-----------</w:t>
      </w:r>
    </w:p>
    <w:p w:rsidR="00205512" w:rsidRPr="00470D4F" w:rsidRDefault="00205512" w:rsidP="00205512">
      <w:pPr>
        <w:tabs>
          <w:tab w:val="left" w:pos="851"/>
          <w:tab w:val="left" w:pos="1418"/>
          <w:tab w:val="left" w:leader="dot" w:pos="7655"/>
        </w:tabs>
        <w:spacing w:after="0" w:line="240" w:lineRule="auto"/>
        <w:jc w:val="center"/>
        <w:rPr>
          <w:rFonts w:ascii="Century Gothic" w:hAnsi="Century Gothic" w:cs="Arial"/>
          <w:b/>
          <w:bCs/>
          <w:sz w:val="20"/>
          <w:szCs w:val="20"/>
          <w:lang w:val="es-MX"/>
        </w:rPr>
      </w:pPr>
    </w:p>
    <w:p w:rsidR="00205512" w:rsidRPr="00470D4F" w:rsidRDefault="00205512" w:rsidP="00205512">
      <w:pPr>
        <w:tabs>
          <w:tab w:val="left" w:pos="851"/>
          <w:tab w:val="left" w:pos="1418"/>
          <w:tab w:val="left" w:leader="dot" w:pos="7655"/>
        </w:tabs>
        <w:spacing w:after="0" w:line="240" w:lineRule="auto"/>
        <w:jc w:val="center"/>
        <w:rPr>
          <w:rFonts w:ascii="Century Gothic" w:hAnsi="Century Gothic" w:cs="Arial"/>
          <w:b/>
          <w:bCs/>
          <w:sz w:val="20"/>
          <w:szCs w:val="20"/>
          <w:lang w:val="es-MX"/>
        </w:rPr>
      </w:pPr>
    </w:p>
    <w:p w:rsidR="00DA0062" w:rsidRPr="00470D4F" w:rsidRDefault="00DA0062" w:rsidP="00470D4F">
      <w:pPr>
        <w:tabs>
          <w:tab w:val="left" w:pos="851"/>
          <w:tab w:val="left" w:pos="1418"/>
          <w:tab w:val="left" w:leader="dot" w:pos="7655"/>
        </w:tabs>
        <w:spacing w:after="0" w:line="240" w:lineRule="auto"/>
        <w:rPr>
          <w:rFonts w:ascii="Century Gothic" w:hAnsi="Century Gothic" w:cs="Arial"/>
          <w:b/>
          <w:bCs/>
          <w:sz w:val="20"/>
          <w:szCs w:val="20"/>
          <w:lang w:val="es-MX"/>
        </w:rPr>
      </w:pPr>
    </w:p>
    <w:p w:rsidR="00205512" w:rsidRPr="00470D4F" w:rsidRDefault="00205512" w:rsidP="00205512">
      <w:pPr>
        <w:tabs>
          <w:tab w:val="left" w:pos="851"/>
          <w:tab w:val="left" w:pos="1418"/>
          <w:tab w:val="left" w:leader="dot" w:pos="7655"/>
        </w:tabs>
        <w:spacing w:after="0" w:line="240" w:lineRule="auto"/>
        <w:jc w:val="center"/>
        <w:rPr>
          <w:rFonts w:ascii="Century Gothic" w:hAnsi="Century Gothic" w:cs="Arial"/>
          <w:b/>
          <w:bCs/>
          <w:sz w:val="20"/>
          <w:szCs w:val="20"/>
          <w:lang w:val="es-MX"/>
        </w:rPr>
      </w:pPr>
      <w:r w:rsidRPr="00470D4F">
        <w:rPr>
          <w:rFonts w:ascii="Century Gothic" w:hAnsi="Century Gothic" w:cs="Arial"/>
          <w:b/>
          <w:bCs/>
          <w:sz w:val="20"/>
          <w:szCs w:val="20"/>
          <w:lang w:val="es-MX"/>
        </w:rPr>
        <w:t>A T E N T A M E N T E</w:t>
      </w:r>
    </w:p>
    <w:p w:rsidR="00205512" w:rsidRPr="00470D4F" w:rsidRDefault="00205512" w:rsidP="00205512">
      <w:pPr>
        <w:tabs>
          <w:tab w:val="left" w:pos="851"/>
          <w:tab w:val="left" w:pos="1418"/>
          <w:tab w:val="left" w:leader="dot" w:pos="7655"/>
          <w:tab w:val="left" w:pos="9639"/>
        </w:tabs>
        <w:spacing w:after="0" w:line="240" w:lineRule="auto"/>
        <w:jc w:val="center"/>
        <w:rPr>
          <w:rFonts w:ascii="Century Gothic" w:hAnsi="Century Gothic" w:cs="Arial"/>
          <w:bCs/>
          <w:sz w:val="20"/>
          <w:szCs w:val="20"/>
          <w:lang w:val="es-MX"/>
        </w:rPr>
      </w:pPr>
    </w:p>
    <w:p w:rsidR="00205512" w:rsidRPr="00470D4F" w:rsidRDefault="00205512" w:rsidP="00205512">
      <w:pPr>
        <w:tabs>
          <w:tab w:val="left" w:pos="851"/>
          <w:tab w:val="left" w:pos="1418"/>
          <w:tab w:val="left" w:leader="dot" w:pos="7655"/>
          <w:tab w:val="left" w:pos="9639"/>
        </w:tabs>
        <w:spacing w:after="0" w:line="240" w:lineRule="auto"/>
        <w:jc w:val="center"/>
        <w:rPr>
          <w:rFonts w:ascii="Century Gothic" w:hAnsi="Century Gothic" w:cs="Arial"/>
          <w:bCs/>
          <w:sz w:val="20"/>
          <w:szCs w:val="20"/>
          <w:lang w:val="es-MX"/>
        </w:rPr>
      </w:pPr>
      <w:r w:rsidRPr="00470D4F">
        <w:rPr>
          <w:rFonts w:ascii="Century Gothic" w:hAnsi="Century Gothic" w:cs="Arial"/>
          <w:bCs/>
          <w:sz w:val="20"/>
          <w:szCs w:val="20"/>
          <w:lang w:val="es-MX"/>
        </w:rPr>
        <w:t xml:space="preserve">San Francisco de Campeche, Campeche, a </w:t>
      </w:r>
      <w:r w:rsidR="00CB4C43">
        <w:rPr>
          <w:rFonts w:ascii="Century Gothic" w:hAnsi="Century Gothic" w:cs="Arial"/>
          <w:bCs/>
          <w:sz w:val="20"/>
          <w:szCs w:val="20"/>
          <w:lang w:val="es-MX"/>
        </w:rPr>
        <w:t>21</w:t>
      </w:r>
      <w:r w:rsidRPr="00470D4F">
        <w:rPr>
          <w:rFonts w:ascii="Century Gothic" w:hAnsi="Century Gothic" w:cs="Arial"/>
          <w:bCs/>
          <w:sz w:val="20"/>
          <w:szCs w:val="20"/>
          <w:lang w:val="es-MX"/>
        </w:rPr>
        <w:t xml:space="preserve"> de </w:t>
      </w:r>
      <w:r w:rsidR="00CB4C43">
        <w:rPr>
          <w:rFonts w:ascii="Century Gothic" w:hAnsi="Century Gothic" w:cs="Arial"/>
          <w:bCs/>
          <w:sz w:val="20"/>
          <w:szCs w:val="20"/>
          <w:lang w:val="es-MX"/>
        </w:rPr>
        <w:t>noviembre</w:t>
      </w:r>
      <w:r w:rsidRPr="00470D4F">
        <w:rPr>
          <w:rFonts w:ascii="Century Gothic" w:hAnsi="Century Gothic" w:cs="Arial"/>
          <w:bCs/>
          <w:sz w:val="20"/>
          <w:szCs w:val="20"/>
          <w:lang w:val="es-MX"/>
        </w:rPr>
        <w:t xml:space="preserve"> de 2018</w:t>
      </w: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r w:rsidRPr="00470D4F">
        <w:rPr>
          <w:rFonts w:ascii="Century Gothic" w:hAnsi="Century Gothic" w:cs="Arial"/>
          <w:b/>
          <w:bCs/>
          <w:sz w:val="20"/>
          <w:szCs w:val="20"/>
          <w:lang w:val="es-MX"/>
        </w:rPr>
        <w:t xml:space="preserve">LA SECRETARIA EJECUTIVA DEL CONSEJO DE LA JUDICATURA </w:t>
      </w: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r w:rsidRPr="00470D4F">
        <w:rPr>
          <w:rFonts w:ascii="Century Gothic" w:hAnsi="Century Gothic" w:cs="Arial"/>
          <w:b/>
          <w:bCs/>
          <w:sz w:val="20"/>
          <w:szCs w:val="20"/>
          <w:lang w:val="es-MX"/>
        </w:rPr>
        <w:t>DEL PODER JUDICIAL DEL ESTADO.</w:t>
      </w: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r w:rsidRPr="00470D4F">
        <w:rPr>
          <w:rFonts w:ascii="Century Gothic" w:hAnsi="Century Gothic" w:cs="Arial"/>
          <w:b/>
          <w:bCs/>
          <w:sz w:val="20"/>
          <w:szCs w:val="20"/>
          <w:lang w:val="es-MX"/>
        </w:rPr>
        <w:t>DOCTORA CONCEPCIÓN DEL CARMEN CANTO SANTOS</w:t>
      </w:r>
    </w:p>
    <w:p w:rsidR="00205512" w:rsidRPr="00470D4F" w:rsidRDefault="00205512" w:rsidP="00205512">
      <w:pPr>
        <w:tabs>
          <w:tab w:val="left" w:pos="851"/>
          <w:tab w:val="left" w:pos="1418"/>
          <w:tab w:val="left" w:leader="dot" w:pos="7655"/>
          <w:tab w:val="left" w:pos="8931"/>
        </w:tabs>
        <w:spacing w:after="0" w:line="240" w:lineRule="auto"/>
        <w:jc w:val="center"/>
        <w:rPr>
          <w:rFonts w:ascii="Century Gothic" w:hAnsi="Century Gothic" w:cs="Arial"/>
          <w:b/>
          <w:bCs/>
          <w:sz w:val="20"/>
          <w:szCs w:val="20"/>
          <w:lang w:val="es-MX"/>
        </w:rPr>
      </w:pPr>
    </w:p>
    <w:p w:rsidR="00313DA1" w:rsidRDefault="00313DA1" w:rsidP="00205512">
      <w:pPr>
        <w:tabs>
          <w:tab w:val="left" w:pos="1290"/>
        </w:tabs>
        <w:spacing w:after="0" w:line="240" w:lineRule="auto"/>
        <w:rPr>
          <w:rFonts w:ascii="Arial" w:hAnsi="Arial" w:cs="Arial"/>
          <w:sz w:val="12"/>
          <w:szCs w:val="12"/>
          <w:lang w:val="es-MX"/>
        </w:rPr>
      </w:pPr>
    </w:p>
    <w:p w:rsidR="00313DA1" w:rsidRDefault="00313DA1" w:rsidP="00205512">
      <w:pPr>
        <w:tabs>
          <w:tab w:val="left" w:pos="1290"/>
        </w:tabs>
        <w:spacing w:after="0" w:line="240" w:lineRule="auto"/>
        <w:rPr>
          <w:rFonts w:ascii="Arial" w:hAnsi="Arial" w:cs="Arial"/>
          <w:sz w:val="12"/>
          <w:szCs w:val="12"/>
          <w:lang w:val="es-MX"/>
        </w:rPr>
      </w:pPr>
    </w:p>
    <w:p w:rsidR="00205512" w:rsidRPr="00D909F5" w:rsidRDefault="00205512" w:rsidP="00205512">
      <w:pPr>
        <w:tabs>
          <w:tab w:val="left" w:pos="1290"/>
        </w:tabs>
        <w:spacing w:after="0" w:line="240" w:lineRule="auto"/>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Licenciado Miguel Ángel </w:t>
      </w:r>
      <w:proofErr w:type="spellStart"/>
      <w:r w:rsidRPr="00D909F5">
        <w:rPr>
          <w:rFonts w:ascii="Arial" w:hAnsi="Arial" w:cs="Arial"/>
          <w:sz w:val="18"/>
          <w:szCs w:val="20"/>
          <w:lang w:val="es-MX"/>
        </w:rPr>
        <w:t>Chuc</w:t>
      </w:r>
      <w:proofErr w:type="spellEnd"/>
      <w:r w:rsidRPr="00D909F5">
        <w:rPr>
          <w:rFonts w:ascii="Arial" w:hAnsi="Arial" w:cs="Arial"/>
          <w:sz w:val="18"/>
          <w:szCs w:val="20"/>
          <w:lang w:val="es-MX"/>
        </w:rPr>
        <w:t xml:space="preserve"> López, Magistrado Presidente del Honorable Tribunal Superior de Justicia del Estado  y del  Consejo de la Judicatura Local. Para su conocimiento. </w:t>
      </w:r>
    </w:p>
    <w:p w:rsidR="00205512" w:rsidRPr="00D909F5" w:rsidRDefault="00205512" w:rsidP="00205512">
      <w:pPr>
        <w:tabs>
          <w:tab w:val="left" w:pos="1290"/>
        </w:tabs>
        <w:spacing w:after="0" w:line="240" w:lineRule="auto"/>
        <w:rPr>
          <w:rFonts w:ascii="Arial" w:hAnsi="Arial" w:cs="Arial"/>
          <w:sz w:val="18"/>
          <w:szCs w:val="20"/>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xml:space="preserve">. Maestra Jaqueline del Carmen Estrella </w:t>
      </w:r>
      <w:proofErr w:type="spellStart"/>
      <w:r w:rsidRPr="00D909F5">
        <w:rPr>
          <w:rFonts w:ascii="Arial" w:hAnsi="Arial" w:cs="Arial"/>
          <w:sz w:val="18"/>
          <w:szCs w:val="20"/>
          <w:lang w:val="es-MX"/>
        </w:rPr>
        <w:t>Puc</w:t>
      </w:r>
      <w:proofErr w:type="spellEnd"/>
      <w:r w:rsidRPr="00D909F5">
        <w:rPr>
          <w:rFonts w:ascii="Arial" w:hAnsi="Arial" w:cs="Arial"/>
          <w:sz w:val="18"/>
          <w:szCs w:val="20"/>
          <w:lang w:val="es-MX"/>
        </w:rPr>
        <w:t>, Secretaria General de Acuerdos del Honorable Tribunal Superior de Justicia del Estado. Para igual fin.</w:t>
      </w:r>
    </w:p>
    <w:p w:rsidR="004D5DEF" w:rsidRPr="00A663B0" w:rsidRDefault="00205512" w:rsidP="00037D0F">
      <w:pPr>
        <w:tabs>
          <w:tab w:val="left" w:pos="1290"/>
        </w:tabs>
        <w:spacing w:after="0" w:line="240" w:lineRule="auto"/>
        <w:rPr>
          <w:rFonts w:ascii="Arial" w:hAnsi="Arial" w:cs="Arial"/>
          <w:sz w:val="12"/>
          <w:szCs w:val="12"/>
          <w:lang w:val="es-MX"/>
        </w:rPr>
      </w:pPr>
      <w:proofErr w:type="spellStart"/>
      <w:r w:rsidRPr="00D909F5">
        <w:rPr>
          <w:rFonts w:ascii="Arial" w:hAnsi="Arial" w:cs="Arial"/>
          <w:sz w:val="18"/>
          <w:szCs w:val="20"/>
          <w:lang w:val="es-MX"/>
        </w:rPr>
        <w:t>C.c.p</w:t>
      </w:r>
      <w:proofErr w:type="spellEnd"/>
      <w:r w:rsidRPr="00D909F5">
        <w:rPr>
          <w:rFonts w:ascii="Arial" w:hAnsi="Arial" w:cs="Arial"/>
          <w:sz w:val="18"/>
          <w:szCs w:val="20"/>
          <w:lang w:val="es-MX"/>
        </w:rPr>
        <w:t>. Minutario.</w:t>
      </w:r>
    </w:p>
    <w:sectPr w:rsidR="004D5DEF" w:rsidRPr="00A663B0" w:rsidSect="00470D4F">
      <w:headerReference w:type="default" r:id="rId9"/>
      <w:footerReference w:type="default" r:id="rId10"/>
      <w:pgSz w:w="12240" w:h="20160" w:code="5"/>
      <w:pgMar w:top="2434"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0E" w:rsidRDefault="00970E0E">
      <w:r>
        <w:separator/>
      </w:r>
    </w:p>
  </w:endnote>
  <w:endnote w:type="continuationSeparator" w:id="0">
    <w:p w:rsidR="00970E0E" w:rsidRDefault="0097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0E" w:rsidRDefault="00970E0E">
      <w:r>
        <w:separator/>
      </w:r>
    </w:p>
  </w:footnote>
  <w:footnote w:type="continuationSeparator" w:id="0">
    <w:p w:rsidR="00970E0E" w:rsidRDefault="00970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8F7B90" w:rsidP="00037D0F">
    <w:pPr>
      <w:pStyle w:val="Encabezado"/>
      <w:ind w:left="284" w:right="1204"/>
      <w:jc w:val="center"/>
    </w:pPr>
    <w:r>
      <w:rPr>
        <w:noProof/>
        <w:lang w:val="es-MX" w:eastAsia="es-MX"/>
      </w:rPr>
      <w:drawing>
        <wp:inline distT="0" distB="0" distL="0" distR="0" wp14:anchorId="30D97A8A" wp14:editId="223ECD76">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3F4"/>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0D4F"/>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4C43"/>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4956"/>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5D3C0-6F5C-4D63-ACBC-6CA9947C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638</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Saida del Rosario Canche Tun</cp:lastModifiedBy>
  <cp:revision>3</cp:revision>
  <cp:lastPrinted>2018-11-26T15:39:00Z</cp:lastPrinted>
  <dcterms:created xsi:type="dcterms:W3CDTF">2018-11-26T00:52:00Z</dcterms:created>
  <dcterms:modified xsi:type="dcterms:W3CDTF">2018-11-26T15:49:00Z</dcterms:modified>
</cp:coreProperties>
</file>